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8A43" w14:textId="77777777" w:rsidR="00724032" w:rsidRDefault="00724032" w:rsidP="00724032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</w:p>
    <w:p w14:paraId="30513533" w14:textId="7CC083CA" w:rsidR="37CBB9F6" w:rsidRDefault="7A9ABF15" w:rsidP="00F8548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5A250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PRIVATE FUNDING</w:t>
      </w:r>
      <w:r w:rsidRPr="6438FD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OF </w:t>
      </w:r>
      <w:r w:rsidRPr="078B14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ELECTION</w:t>
      </w:r>
      <w:r w:rsidR="006D57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OFFICIALS</w:t>
      </w:r>
    </w:p>
    <w:p w14:paraId="7D32D29F" w14:textId="3DDE86D2" w:rsidR="00B764C2" w:rsidRDefault="00B764C2" w:rsidP="00F8548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AND GOVERNMENT </w:t>
      </w:r>
      <w:r w:rsidR="006D57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AGENCIES</w:t>
      </w:r>
    </w:p>
    <w:p w14:paraId="0202D6CA" w14:textId="77777777" w:rsidR="00E62236" w:rsidRDefault="00E62236" w:rsidP="00E6223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</w:p>
    <w:p w14:paraId="141F1CFE" w14:textId="7F963598" w:rsidR="008E2889" w:rsidRDefault="00DD77C6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No state, county</w:t>
      </w:r>
      <w:r w:rsidR="000C7211">
        <w:rPr>
          <w:color w:val="000000" w:themeColor="text1"/>
        </w:rPr>
        <w:t>,</w:t>
      </w:r>
      <w:r>
        <w:rPr>
          <w:color w:val="000000" w:themeColor="text1"/>
        </w:rPr>
        <w:t xml:space="preserve"> or local government entity, agency</w:t>
      </w:r>
      <w:r w:rsidR="000C7211">
        <w:rPr>
          <w:color w:val="000000" w:themeColor="text1"/>
        </w:rPr>
        <w:t>,</w:t>
      </w:r>
      <w:r>
        <w:rPr>
          <w:color w:val="000000" w:themeColor="text1"/>
        </w:rPr>
        <w:t xml:space="preserve"> or department</w:t>
      </w:r>
      <w:r w:rsidR="000C7211">
        <w:rPr>
          <w:color w:val="000000" w:themeColor="text1"/>
        </w:rPr>
        <w:t xml:space="preserve"> including </w:t>
      </w:r>
      <w:r w:rsidR="00F944BA">
        <w:rPr>
          <w:color w:val="000000" w:themeColor="text1"/>
        </w:rPr>
        <w:t>any</w:t>
      </w:r>
      <w:r>
        <w:rPr>
          <w:color w:val="000000" w:themeColor="text1"/>
        </w:rPr>
        <w:t xml:space="preserve"> employee or appointed or elected official of any state, county</w:t>
      </w:r>
      <w:r w:rsidR="000C7211">
        <w:rPr>
          <w:color w:val="000000" w:themeColor="text1"/>
        </w:rPr>
        <w:t>,</w:t>
      </w:r>
      <w:r>
        <w:rPr>
          <w:color w:val="000000" w:themeColor="text1"/>
        </w:rPr>
        <w:t xml:space="preserve"> or local government entity, agency</w:t>
      </w:r>
      <w:r w:rsidR="000C7211">
        <w:rPr>
          <w:color w:val="000000" w:themeColor="text1"/>
        </w:rPr>
        <w:t>,</w:t>
      </w:r>
      <w:r>
        <w:rPr>
          <w:color w:val="000000" w:themeColor="text1"/>
        </w:rPr>
        <w:t xml:space="preserve"> or department</w:t>
      </w:r>
      <w:r w:rsidR="000C721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may </w:t>
      </w:r>
      <w:r w:rsidR="000A1C1E" w:rsidRPr="000A1C1E">
        <w:rPr>
          <w:color w:val="000000" w:themeColor="text1"/>
        </w:rPr>
        <w:t>solicit</w:t>
      </w:r>
      <w:r w:rsidR="001F7B17">
        <w:rPr>
          <w:color w:val="000000" w:themeColor="text1"/>
        </w:rPr>
        <w:t xml:space="preserve">, </w:t>
      </w:r>
      <w:r w:rsidR="00095035">
        <w:rPr>
          <w:color w:val="000000" w:themeColor="text1"/>
        </w:rPr>
        <w:t>receiv</w:t>
      </w:r>
      <w:r>
        <w:rPr>
          <w:color w:val="000000" w:themeColor="text1"/>
        </w:rPr>
        <w:t>e</w:t>
      </w:r>
      <w:r w:rsidR="007D7FD0">
        <w:rPr>
          <w:color w:val="000000" w:themeColor="text1"/>
        </w:rPr>
        <w:t>,</w:t>
      </w:r>
      <w:r w:rsidR="00095035">
        <w:rPr>
          <w:color w:val="000000" w:themeColor="text1"/>
        </w:rPr>
        <w:t xml:space="preserve"> </w:t>
      </w:r>
      <w:r>
        <w:rPr>
          <w:color w:val="000000" w:themeColor="text1"/>
        </w:rPr>
        <w:t>accept</w:t>
      </w:r>
      <w:r w:rsidR="000C7211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095035">
        <w:rPr>
          <w:color w:val="000000" w:themeColor="text1"/>
        </w:rPr>
        <w:t>or expend any private monies</w:t>
      </w:r>
      <w:r w:rsidR="00A743E6">
        <w:rPr>
          <w:color w:val="000000" w:themeColor="text1"/>
        </w:rPr>
        <w:t>, equipment, materials</w:t>
      </w:r>
      <w:r w:rsidR="00185EB2">
        <w:rPr>
          <w:color w:val="000000" w:themeColor="text1"/>
        </w:rPr>
        <w:t xml:space="preserve">, </w:t>
      </w:r>
      <w:r w:rsidR="00A743E6">
        <w:rPr>
          <w:color w:val="000000" w:themeColor="text1"/>
        </w:rPr>
        <w:t>personnel,</w:t>
      </w:r>
      <w:r w:rsidR="00095035">
        <w:rPr>
          <w:color w:val="000000" w:themeColor="text1"/>
        </w:rPr>
        <w:t xml:space="preserve"> </w:t>
      </w:r>
      <w:r w:rsidR="000A1C1E" w:rsidRPr="000A1C1E">
        <w:rPr>
          <w:color w:val="000000" w:themeColor="text1"/>
        </w:rPr>
        <w:t xml:space="preserve">or anything else of value for purposes of conducting </w:t>
      </w:r>
      <w:r w:rsidR="00185EB2">
        <w:rPr>
          <w:color w:val="000000" w:themeColor="text1"/>
        </w:rPr>
        <w:t>state</w:t>
      </w:r>
      <w:r>
        <w:rPr>
          <w:color w:val="000000" w:themeColor="text1"/>
        </w:rPr>
        <w:t>, county</w:t>
      </w:r>
      <w:r w:rsidR="000C7211">
        <w:rPr>
          <w:color w:val="000000" w:themeColor="text1"/>
        </w:rPr>
        <w:t>,</w:t>
      </w:r>
      <w:r w:rsidR="00185EB2">
        <w:rPr>
          <w:color w:val="000000" w:themeColor="text1"/>
        </w:rPr>
        <w:t xml:space="preserve"> </w:t>
      </w:r>
      <w:r w:rsidR="000A1C1E" w:rsidRPr="000A1C1E">
        <w:rPr>
          <w:color w:val="000000" w:themeColor="text1"/>
        </w:rPr>
        <w:t xml:space="preserve">or local elections in </w:t>
      </w:r>
      <w:r w:rsidR="007D7FD0">
        <w:rPr>
          <w:color w:val="000000" w:themeColor="text1"/>
        </w:rPr>
        <w:t>[state]</w:t>
      </w:r>
      <w:r w:rsidR="000A1C1E" w:rsidRPr="000A1C1E">
        <w:rPr>
          <w:color w:val="000000" w:themeColor="text1"/>
        </w:rPr>
        <w:t>.</w:t>
      </w:r>
    </w:p>
    <w:p w14:paraId="58817A1E" w14:textId="77777777" w:rsidR="000C7211" w:rsidRDefault="000C7211" w:rsidP="00F1757F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</w:p>
    <w:p w14:paraId="6F4BB01F" w14:textId="4092FE4E" w:rsidR="004B6282" w:rsidRDefault="000A1C1E" w:rsidP="69A60F8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1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costs and expenses relating to </w:t>
      </w:r>
      <w:r w:rsidR="006E4F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any and all </w:t>
      </w:r>
      <w:r w:rsidRPr="000A1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election</w:t>
      </w:r>
      <w:r w:rsidR="006E4F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activity conducted in </w:t>
      </w:r>
      <w:r w:rsidR="00B84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</w:t>
      </w:r>
      <w:r w:rsidR="006E4F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</w:t>
      </w:r>
      <w:r w:rsidR="00B84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 w:rsidR="006E4F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shall</w:t>
      </w:r>
      <w:r w:rsidRPr="000A1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paid for</w:t>
      </w:r>
      <w:r w:rsidR="006E4F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only </w:t>
      </w:r>
      <w:r w:rsidRPr="000A1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public funds.</w:t>
      </w:r>
    </w:p>
    <w:p w14:paraId="6D68C6D4" w14:textId="69A3C0AF" w:rsidR="5FF08846" w:rsidRDefault="5FF08846" w:rsidP="5FF0884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5FF08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27DE3"/>
    <w:multiLevelType w:val="hybridMultilevel"/>
    <w:tmpl w:val="52F85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4E955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FEAB048">
      <w:start w:val="1"/>
      <w:numFmt w:val="upperLetter"/>
      <w:lvlText w:val="(%3)"/>
      <w:lvlJc w:val="left"/>
      <w:pPr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5A4500"/>
    <w:rsid w:val="000205F0"/>
    <w:rsid w:val="00095035"/>
    <w:rsid w:val="000A1C1E"/>
    <w:rsid w:val="000C4B99"/>
    <w:rsid w:val="000C7211"/>
    <w:rsid w:val="00161F9F"/>
    <w:rsid w:val="00185EB2"/>
    <w:rsid w:val="00195795"/>
    <w:rsid w:val="001D1358"/>
    <w:rsid w:val="001F7B17"/>
    <w:rsid w:val="002126FA"/>
    <w:rsid w:val="002164FA"/>
    <w:rsid w:val="002568F8"/>
    <w:rsid w:val="002D5043"/>
    <w:rsid w:val="0035642C"/>
    <w:rsid w:val="0036277D"/>
    <w:rsid w:val="003D5CBE"/>
    <w:rsid w:val="003E57D2"/>
    <w:rsid w:val="003F7622"/>
    <w:rsid w:val="00462E97"/>
    <w:rsid w:val="0047023F"/>
    <w:rsid w:val="00471C45"/>
    <w:rsid w:val="00472DA6"/>
    <w:rsid w:val="004B6282"/>
    <w:rsid w:val="004D1998"/>
    <w:rsid w:val="004D598B"/>
    <w:rsid w:val="004E205B"/>
    <w:rsid w:val="004F63A1"/>
    <w:rsid w:val="005140E6"/>
    <w:rsid w:val="00555ED8"/>
    <w:rsid w:val="005B6C8D"/>
    <w:rsid w:val="00635856"/>
    <w:rsid w:val="00643E8C"/>
    <w:rsid w:val="0066656F"/>
    <w:rsid w:val="006C4AE0"/>
    <w:rsid w:val="006D5762"/>
    <w:rsid w:val="006E4F1A"/>
    <w:rsid w:val="00724032"/>
    <w:rsid w:val="00753975"/>
    <w:rsid w:val="007625A5"/>
    <w:rsid w:val="00763BFF"/>
    <w:rsid w:val="007C6494"/>
    <w:rsid w:val="007D6A43"/>
    <w:rsid w:val="007D7FD0"/>
    <w:rsid w:val="008E2889"/>
    <w:rsid w:val="0092028A"/>
    <w:rsid w:val="00930276"/>
    <w:rsid w:val="00936D94"/>
    <w:rsid w:val="00942E38"/>
    <w:rsid w:val="0095038D"/>
    <w:rsid w:val="009608DA"/>
    <w:rsid w:val="00993A06"/>
    <w:rsid w:val="009C6DE6"/>
    <w:rsid w:val="00A13D9D"/>
    <w:rsid w:val="00A34F9F"/>
    <w:rsid w:val="00A743E6"/>
    <w:rsid w:val="00A80D3D"/>
    <w:rsid w:val="00AA4F71"/>
    <w:rsid w:val="00AE3439"/>
    <w:rsid w:val="00B47075"/>
    <w:rsid w:val="00B764C2"/>
    <w:rsid w:val="00B84B5E"/>
    <w:rsid w:val="00BF4A2D"/>
    <w:rsid w:val="00C23539"/>
    <w:rsid w:val="00C308DF"/>
    <w:rsid w:val="00C54B04"/>
    <w:rsid w:val="00C76596"/>
    <w:rsid w:val="00CD690D"/>
    <w:rsid w:val="00CE32AF"/>
    <w:rsid w:val="00D251A6"/>
    <w:rsid w:val="00D42BAB"/>
    <w:rsid w:val="00D93039"/>
    <w:rsid w:val="00DC4ACA"/>
    <w:rsid w:val="00DD77C6"/>
    <w:rsid w:val="00E32E56"/>
    <w:rsid w:val="00E33829"/>
    <w:rsid w:val="00E4536C"/>
    <w:rsid w:val="00E62236"/>
    <w:rsid w:val="00F1757F"/>
    <w:rsid w:val="00F24D14"/>
    <w:rsid w:val="00F255A5"/>
    <w:rsid w:val="00F31D92"/>
    <w:rsid w:val="00F77933"/>
    <w:rsid w:val="00F8548C"/>
    <w:rsid w:val="00F944BA"/>
    <w:rsid w:val="00FC5F23"/>
    <w:rsid w:val="00FC714D"/>
    <w:rsid w:val="00FD64D8"/>
    <w:rsid w:val="00FE7A71"/>
    <w:rsid w:val="0198F093"/>
    <w:rsid w:val="04C42D20"/>
    <w:rsid w:val="0766412F"/>
    <w:rsid w:val="078B1405"/>
    <w:rsid w:val="0A807C90"/>
    <w:rsid w:val="11D3AE70"/>
    <w:rsid w:val="15A250EF"/>
    <w:rsid w:val="21FDE1D5"/>
    <w:rsid w:val="25BAE786"/>
    <w:rsid w:val="2CFA3177"/>
    <w:rsid w:val="37CBB9F6"/>
    <w:rsid w:val="37F2D49A"/>
    <w:rsid w:val="399F7EA9"/>
    <w:rsid w:val="3CC2CD17"/>
    <w:rsid w:val="3D02D910"/>
    <w:rsid w:val="41BBFE36"/>
    <w:rsid w:val="4A0AD81A"/>
    <w:rsid w:val="5289234E"/>
    <w:rsid w:val="585A4500"/>
    <w:rsid w:val="5FF08846"/>
    <w:rsid w:val="6438FDFD"/>
    <w:rsid w:val="6445B98C"/>
    <w:rsid w:val="66EDB60F"/>
    <w:rsid w:val="6715892D"/>
    <w:rsid w:val="69258875"/>
    <w:rsid w:val="69A60F8E"/>
    <w:rsid w:val="6B192835"/>
    <w:rsid w:val="741EA781"/>
    <w:rsid w:val="776E6475"/>
    <w:rsid w:val="7A9ABF15"/>
    <w:rsid w:val="7C960F20"/>
    <w:rsid w:val="7DB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45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2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4032"/>
  </w:style>
  <w:style w:type="character" w:styleId="CommentReference">
    <w:name w:val="annotation reference"/>
    <w:basedOn w:val="DefaultParagraphFont"/>
    <w:uiPriority w:val="99"/>
    <w:semiHidden/>
    <w:unhideWhenUsed/>
    <w:rsid w:val="00930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2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02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4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792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45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64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00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99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39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45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15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48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2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555">
          <w:marLeft w:val="1728"/>
          <w:marRight w:val="0"/>
          <w:marTop w:val="216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60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23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2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80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3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31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02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2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43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99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51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15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66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67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75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16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56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85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11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79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6A030C67D9428A2A5AE7BEF6A1B4" ma:contentTypeVersion="13" ma:contentTypeDescription="Create a new document." ma:contentTypeScope="" ma:versionID="09143b148bf23731438ddd8668759d39">
  <xsd:schema xmlns:xsd="http://www.w3.org/2001/XMLSchema" xmlns:xs="http://www.w3.org/2001/XMLSchema" xmlns:p="http://schemas.microsoft.com/office/2006/metadata/properties" xmlns:ns2="0a18a9d2-4553-45c9-acf6-3f306d78bfe9" xmlns:ns3="85c19603-d324-432c-8ee8-cc7be998e346" targetNamespace="http://schemas.microsoft.com/office/2006/metadata/properties" ma:root="true" ma:fieldsID="7d6b01c2224d2bd8d3633bf4ee963eef" ns2:_="" ns3:_="">
    <xsd:import namespace="0a18a9d2-4553-45c9-acf6-3f306d78bfe9"/>
    <xsd:import namespace="85c19603-d324-432c-8ee8-cc7be998e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8a9d2-4553-45c9-acf6-3f306d78b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9603-d324-432c-8ee8-cc7be998e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c19603-d324-432c-8ee8-cc7be998e346">
      <UserInfo>
        <DisplayName>von Spakovsky, Hans</DisplayName>
        <AccountId>21</AccountId>
        <AccountType/>
      </UserInfo>
      <UserInfo>
        <DisplayName>Smith, Zack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CB3947-BE4F-4160-8A00-57E939B3C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49309-4D98-49A8-B2FA-53F5C0A87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8a9d2-4553-45c9-acf6-3f306d78bfe9"/>
    <ds:schemaRef ds:uri="85c19603-d324-432c-8ee8-cc7be998e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CDC09-8A40-4A25-9D82-D09289D5768C}">
  <ds:schemaRefs>
    <ds:schemaRef ds:uri="http://schemas.microsoft.com/office/2006/metadata/properties"/>
    <ds:schemaRef ds:uri="http://schemas.microsoft.com/office/infopath/2007/PartnerControls"/>
    <ds:schemaRef ds:uri="85c19603-d324-432c-8ee8-cc7be998e3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488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Links>
    <vt:vector size="12" baseType="variant"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https://www.heritage.org/election-integrity-facts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https://www.azleg.gov/legtext/55leg/1R/laws/0199.pdf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2021-08-02T15:47:00Z</dcterms:created>
  <dcterms:modified xsi:type="dcterms:W3CDTF">2021-12-08T19:33:00Z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0x0101001CC96A030C67D9428A2A5AE7BEF6A1B4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